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FF" w:rsidRPr="004826C0" w:rsidRDefault="004411FF" w:rsidP="00D170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6C0">
        <w:rPr>
          <w:rFonts w:ascii="Times New Roman" w:hAnsi="Times New Roman" w:cs="Times New Roman"/>
          <w:b/>
          <w:sz w:val="20"/>
          <w:szCs w:val="20"/>
        </w:rPr>
        <w:t xml:space="preserve">Регламент проведения муниципального публичного зачета по геометрии </w:t>
      </w:r>
      <w:r w:rsidR="00D1708C" w:rsidRPr="004826C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826C0">
        <w:rPr>
          <w:rFonts w:ascii="Times New Roman" w:hAnsi="Times New Roman" w:cs="Times New Roman"/>
          <w:b/>
          <w:sz w:val="20"/>
          <w:szCs w:val="20"/>
        </w:rPr>
        <w:t>в 7-х классах</w:t>
      </w:r>
      <w:bookmarkStart w:id="0" w:name="_GoBack"/>
      <w:bookmarkEnd w:id="0"/>
    </w:p>
    <w:p w:rsidR="004411FF" w:rsidRPr="004826C0" w:rsidRDefault="004411FF" w:rsidP="00D1708C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4411FF" w:rsidRPr="004826C0" w:rsidRDefault="004411FF" w:rsidP="00C222EC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426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города Бузулука (далее - муниципальный зачёт).</w:t>
      </w:r>
    </w:p>
    <w:p w:rsidR="004411FF" w:rsidRPr="004826C0" w:rsidRDefault="004411FF" w:rsidP="00C222EC">
      <w:pPr>
        <w:pStyle w:val="a3"/>
        <w:numPr>
          <w:ilvl w:val="1"/>
          <w:numId w:val="1"/>
        </w:numPr>
        <w:tabs>
          <w:tab w:val="left" w:pos="993"/>
        </w:tabs>
        <w:ind w:left="426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Муниципальный зачет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4411FF" w:rsidRPr="004826C0" w:rsidRDefault="004411FF" w:rsidP="00D170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Порядок проведения муниципального публичного зачета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Участниками муниципального зачета являются обучающиеся  7 классов общеобразовательных организаций города Бузулука.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 xml:space="preserve"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органа управления образовательной организации (далее - 00). </w:t>
      </w:r>
      <w:proofErr w:type="gramStart"/>
      <w:r w:rsidRPr="004826C0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>, занимающиеся по адаптированным образовательным программам, принимают участие в зачете по желанию.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Зачет проводится в устной форме по билетам. Возможно проведение муниципального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Предлагается следующая продолжительность зачета: 20 минут на подготовку. 10 минут на ответ одного обучающегося.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 xml:space="preserve">Вопросы и задания, входящие в билеты, разрабатываются муниципальным казенным учреждением города Бузулука "Центр развития образования" (далее - МКУ ЦРО). Вопросы и задания охватывают материал 7 класса. Билеты размещаются в открытом доступе на сайте </w:t>
      </w:r>
      <w:proofErr w:type="gramStart"/>
      <w:r w:rsidRPr="004826C0">
        <w:rPr>
          <w:rFonts w:ascii="Times New Roman" w:hAnsi="Times New Roman" w:cs="Times New Roman"/>
          <w:sz w:val="20"/>
          <w:szCs w:val="20"/>
        </w:rPr>
        <w:t>Управления образования администрации города Бузулука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>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 xml:space="preserve"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организации, представителей органов государственно-общественного управления, Управления образования администрации города Бузулука и родителей обучающихся, представителей общественности). 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 xml:space="preserve">На зачете </w:t>
      </w:r>
      <w:proofErr w:type="gramStart"/>
      <w:r w:rsidRPr="004826C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 xml:space="preserve"> запрещается пользоваться калькуляторами, мобильными телефонами, письменными заметками, учебниками и справочными материалами.  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26C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 xml:space="preserve">, получившим на муниципальном зачете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 w:rsidRPr="004826C0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 xml:space="preserve">, получившими неудовлетворительные отметки, проводится по тем же билетам. Сроки проведения пересдачи зачета устанавливаются Управлением образования администрации города Бузулука, но не позднее 25 июня текущего года. 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 xml:space="preserve">Отметка за зачет выставляется в журнал как текущая отметка по геометрии. 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4411FF" w:rsidRPr="004826C0" w:rsidRDefault="004411FF" w:rsidP="00D170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Распределение полномочий и функций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города Бузулука  совместно с МКУ ЦРО:</w:t>
      </w:r>
    </w:p>
    <w:p w:rsidR="004411FF" w:rsidRPr="004826C0" w:rsidRDefault="004411FF" w:rsidP="00D17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осуществляет нормативно-правовое и инструктивно-методическое обеспечение проведения регионального зачета в пределах своей компетенции;</w:t>
      </w:r>
    </w:p>
    <w:p w:rsidR="004411FF" w:rsidRPr="004826C0" w:rsidRDefault="004411FF" w:rsidP="00D17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организует и координирует работу по организации и проведению муниципального зачета;</w:t>
      </w:r>
    </w:p>
    <w:p w:rsidR="004411FF" w:rsidRPr="004826C0" w:rsidRDefault="004411FF" w:rsidP="00D17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 xml:space="preserve">обеспечивает </w:t>
      </w:r>
      <w:proofErr w:type="gramStart"/>
      <w:r w:rsidRPr="004826C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 xml:space="preserve"> соблюдением установленного регламента проведения муниципального зачета на территории города Бузулука;</w:t>
      </w:r>
    </w:p>
    <w:p w:rsidR="004411FF" w:rsidRPr="004826C0" w:rsidRDefault="004411FF" w:rsidP="00D17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организует информирование общеобразовательных организаций о принятых нормативных правовых, распорядительных и инструктивно-методических документах по организации и проведению муниципального зачета;</w:t>
      </w:r>
    </w:p>
    <w:p w:rsidR="004411FF" w:rsidRPr="004826C0" w:rsidRDefault="004411FF" w:rsidP="00D17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осуществляет анализ результатов муниципального зачета.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Общеобразовательные организации: муниципального зачета взаимодействие с Управлением образования администрации города Бузулука, МКУ ЦРО, общеобразовательными организациями, родителями и обучающимися;</w:t>
      </w:r>
    </w:p>
    <w:p w:rsidR="004411FF" w:rsidRPr="004826C0" w:rsidRDefault="004411FF" w:rsidP="00D170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lastRenderedPageBreak/>
        <w:t xml:space="preserve">осуществляют </w:t>
      </w:r>
      <w:proofErr w:type="gramStart"/>
      <w:r w:rsidRPr="004826C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826C0">
        <w:rPr>
          <w:rFonts w:ascii="Times New Roman" w:hAnsi="Times New Roman" w:cs="Times New Roman"/>
          <w:sz w:val="20"/>
          <w:szCs w:val="20"/>
        </w:rPr>
        <w:t xml:space="preserve"> соблюдением установленного регламента проведения муниципального зачета в своей общеобразовательной организации;</w:t>
      </w:r>
    </w:p>
    <w:p w:rsidR="004411FF" w:rsidRPr="004826C0" w:rsidRDefault="004411FF" w:rsidP="00D170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назначают школьного координатора по проведению муниципального зачета;</w:t>
      </w:r>
    </w:p>
    <w:p w:rsidR="004411FF" w:rsidRPr="004826C0" w:rsidRDefault="004411FF" w:rsidP="00D170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издают распорядительные акты, регламентирующие вопросы организации и проведения муниципального зачета в общеобразовательной организации;</w:t>
      </w:r>
    </w:p>
    <w:p w:rsidR="004411FF" w:rsidRPr="004826C0" w:rsidRDefault="004411FF" w:rsidP="00D170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готовят информацию в МКУ ЦРО, содержащую анализ процедуры проведения и результатов муниципального зачета.</w:t>
      </w:r>
    </w:p>
    <w:p w:rsidR="004411FF" w:rsidRPr="004826C0" w:rsidRDefault="004411FF" w:rsidP="00D170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Комиссии общеобразовательных организаций:</w:t>
      </w:r>
    </w:p>
    <w:p w:rsidR="004411FF" w:rsidRPr="004826C0" w:rsidRDefault="004411FF" w:rsidP="00D1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организуют проведение муниципального зачета по геометрии для обучающихся 7 классов;</w:t>
      </w:r>
    </w:p>
    <w:p w:rsidR="004411FF" w:rsidRPr="004826C0" w:rsidRDefault="004411FF" w:rsidP="00D1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4411FF" w:rsidRPr="004826C0" w:rsidRDefault="004411FF" w:rsidP="00D1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оформляют протоколы результатов зачета;</w:t>
      </w:r>
      <w:r w:rsidRPr="004826C0">
        <w:rPr>
          <w:rFonts w:ascii="Times New Roman" w:hAnsi="Times New Roman" w:cs="Times New Roman"/>
          <w:sz w:val="20"/>
          <w:szCs w:val="20"/>
        </w:rPr>
        <w:tab/>
      </w:r>
    </w:p>
    <w:p w:rsidR="004411FF" w:rsidRPr="004826C0" w:rsidRDefault="004411FF" w:rsidP="00D1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МКУ ЦРО;</w:t>
      </w:r>
    </w:p>
    <w:p w:rsidR="004411FF" w:rsidRPr="004826C0" w:rsidRDefault="004411FF" w:rsidP="00D1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готовят предложения по содержанию билетов, школе оценивания ответов обучающихся и направляют их в МКУ ЦРО;</w:t>
      </w:r>
    </w:p>
    <w:p w:rsidR="00FE1900" w:rsidRPr="004826C0" w:rsidRDefault="004411FF" w:rsidP="00D1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26C0">
        <w:rPr>
          <w:rFonts w:ascii="Times New Roman" w:hAnsi="Times New Roman" w:cs="Times New Roman"/>
          <w:sz w:val="20"/>
          <w:szCs w:val="20"/>
        </w:rPr>
        <w:t>сообщают об обнаружении в билетах некорректных заданий и направляют их в МКУ ЦРО.</w:t>
      </w:r>
    </w:p>
    <w:sectPr w:rsidR="00FE1900" w:rsidRPr="0048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E24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1F57F1"/>
    <w:multiLevelType w:val="hybridMultilevel"/>
    <w:tmpl w:val="983E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4547"/>
    <w:multiLevelType w:val="hybridMultilevel"/>
    <w:tmpl w:val="0636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B8"/>
    <w:rsid w:val="004411FF"/>
    <w:rsid w:val="004826C0"/>
    <w:rsid w:val="008533B8"/>
    <w:rsid w:val="00C222EC"/>
    <w:rsid w:val="00D1708C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2018-04-09T12:16:00Z</cp:lastPrinted>
  <dcterms:created xsi:type="dcterms:W3CDTF">2018-03-21T10:16:00Z</dcterms:created>
  <dcterms:modified xsi:type="dcterms:W3CDTF">2018-04-09T12:16:00Z</dcterms:modified>
</cp:coreProperties>
</file>